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D210" w14:textId="48658954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</w:r>
      <w:r w:rsidR="00C42CB4">
        <w:rPr>
          <w:rFonts w:ascii="Arial" w:hAnsi="Arial" w:cs="Arial"/>
          <w:sz w:val="28"/>
          <w:szCs w:val="28"/>
        </w:rPr>
        <w:t xml:space="preserve"> </w:t>
      </w:r>
      <w:r w:rsidR="0029691B" w:rsidRPr="00E57E07">
        <w:rPr>
          <w:rFonts w:ascii="Arial" w:hAnsi="Arial" w:cs="Arial"/>
          <w:sz w:val="28"/>
          <w:szCs w:val="28"/>
        </w:rPr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6FEBE964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</w:t>
      </w:r>
      <w:r w:rsidR="00C42CB4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491A0E64" w:rsidR="00391CB2" w:rsidRPr="00EF31E7" w:rsidRDefault="00B64642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W</w:t>
      </w:r>
      <w:r w:rsidR="00391CB2" w:rsidRPr="21892105">
        <w:rPr>
          <w:rFonts w:ascii="Arial" w:hAnsi="Arial" w:cs="Arial"/>
          <w:sz w:val="22"/>
          <w:szCs w:val="22"/>
        </w:rPr>
        <w:t xml:space="preserve">hen </w:t>
      </w:r>
      <w:r w:rsidRPr="21892105">
        <w:rPr>
          <w:rFonts w:ascii="Arial" w:hAnsi="Arial" w:cs="Arial"/>
          <w:sz w:val="22"/>
          <w:szCs w:val="22"/>
        </w:rPr>
        <w:t>a child</w:t>
      </w:r>
      <w:r w:rsidR="00391CB2" w:rsidRPr="21892105">
        <w:rPr>
          <w:rFonts w:ascii="Arial" w:hAnsi="Arial" w:cs="Arial"/>
          <w:sz w:val="22"/>
          <w:szCs w:val="22"/>
        </w:rPr>
        <w:t xml:space="preserve"> start</w:t>
      </w:r>
      <w:r w:rsidRPr="21892105">
        <w:rPr>
          <w:rFonts w:ascii="Arial" w:hAnsi="Arial" w:cs="Arial"/>
          <w:sz w:val="22"/>
          <w:szCs w:val="22"/>
        </w:rPr>
        <w:t>s</w:t>
      </w:r>
      <w:r w:rsidR="00391CB2" w:rsidRPr="21892105">
        <w:rPr>
          <w:rFonts w:ascii="Arial" w:hAnsi="Arial" w:cs="Arial"/>
          <w:sz w:val="22"/>
          <w:szCs w:val="22"/>
        </w:rPr>
        <w:t xml:space="preserve"> at the setting, parents</w:t>
      </w:r>
      <w:r w:rsidR="6EF3F4CD" w:rsidRPr="21892105">
        <w:rPr>
          <w:rFonts w:ascii="Arial" w:hAnsi="Arial" w:cs="Arial"/>
          <w:sz w:val="22"/>
          <w:szCs w:val="22"/>
        </w:rPr>
        <w:t>/carers</w:t>
      </w:r>
      <w:r w:rsidR="00391CB2" w:rsidRPr="21892105">
        <w:rPr>
          <w:rFonts w:ascii="Arial" w:hAnsi="Arial" w:cs="Arial"/>
          <w:sz w:val="22"/>
          <w:szCs w:val="22"/>
        </w:rPr>
        <w:t xml:space="preserve"> are asked if their child has any known allergies or food intolerance. This information is recorded on the registration form</w:t>
      </w:r>
      <w:r w:rsidR="00BD63E8" w:rsidRPr="21892105">
        <w:rPr>
          <w:rFonts w:ascii="Arial" w:hAnsi="Arial" w:cs="Arial"/>
          <w:sz w:val="22"/>
          <w:szCs w:val="22"/>
        </w:rPr>
        <w:t>.</w:t>
      </w:r>
    </w:p>
    <w:p w14:paraId="37BD555A" w14:textId="0DABE4CC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</w:t>
      </w:r>
      <w:r w:rsidR="001006D1">
        <w:rPr>
          <w:rFonts w:ascii="Arial" w:hAnsi="Arial" w:cs="Arial"/>
          <w:sz w:val="22"/>
          <w:szCs w:val="22"/>
        </w:rPr>
        <w:t>a care plan and settle pack is completed.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30D2749B" w:rsidR="00B64642" w:rsidRPr="00EF31E7" w:rsidRDefault="005C2484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DC38D0"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Epipen)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7D4FF0B2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 xml:space="preserve">is shared with all </w:t>
      </w:r>
      <w:proofErr w:type="gramStart"/>
      <w:r w:rsidR="00A96C66" w:rsidRPr="00EF31E7">
        <w:rPr>
          <w:rFonts w:ascii="Arial" w:hAnsi="Arial" w:cs="Arial"/>
          <w:sz w:val="22"/>
          <w:szCs w:val="22"/>
        </w:rPr>
        <w:t>staff</w:t>
      </w:r>
      <w:proofErr w:type="gramEnd"/>
      <w:r w:rsidR="00EF31E7" w:rsidRPr="00EF31E7">
        <w:rPr>
          <w:rFonts w:ascii="Arial" w:hAnsi="Arial" w:cs="Arial"/>
          <w:sz w:val="22"/>
          <w:szCs w:val="22"/>
        </w:rPr>
        <w:t xml:space="preserve"> and </w:t>
      </w:r>
      <w:r w:rsidR="005C2484">
        <w:rPr>
          <w:rFonts w:ascii="Arial" w:hAnsi="Arial" w:cs="Arial"/>
          <w:sz w:val="22"/>
          <w:szCs w:val="22"/>
        </w:rPr>
        <w:t>a simple allergy list is</w:t>
      </w:r>
      <w:r w:rsidR="00EF31E7" w:rsidRPr="00EF31E7">
        <w:rPr>
          <w:rFonts w:ascii="Arial" w:hAnsi="Arial" w:cs="Arial"/>
          <w:sz w:val="22"/>
          <w:szCs w:val="22"/>
        </w:rPr>
        <w:t xml:space="preserve"> also kept in </w:t>
      </w:r>
      <w:r w:rsidR="00B64642" w:rsidRPr="00EF31E7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="00981709" w:rsidRPr="00EF31E7">
        <w:rPr>
          <w:rFonts w:ascii="Arial" w:hAnsi="Arial" w:cs="Arial"/>
          <w:sz w:val="22"/>
          <w:szCs w:val="22"/>
        </w:rPr>
        <w:t xml:space="preserve">ook’s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</w:t>
      </w:r>
      <w:r w:rsidR="005C2484">
        <w:rPr>
          <w:rFonts w:ascii="Arial" w:hAnsi="Arial" w:cs="Arial"/>
          <w:sz w:val="22"/>
          <w:szCs w:val="22"/>
        </w:rPr>
        <w:t xml:space="preserve"> spreadsheet</w:t>
      </w:r>
    </w:p>
    <w:p w14:paraId="30FD28A9" w14:textId="0E20B021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0B267711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4779EB52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33BAA32B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54B42888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67DCDE92" w:rsidRPr="00EF31E7">
        <w:rPr>
          <w:rFonts w:ascii="Arial" w:hAnsi="Arial" w:cs="Arial"/>
          <w:snapToGrid w:val="0"/>
          <w:sz w:val="22"/>
          <w:szCs w:val="22"/>
        </w:rPr>
        <w:t>/carers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CCFE2AF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</w:t>
      </w:r>
      <w:r w:rsidR="00904D8B">
        <w:rPr>
          <w:rFonts w:ascii="Arial" w:hAnsi="Arial" w:cs="Arial"/>
          <w:sz w:val="22"/>
          <w:szCs w:val="22"/>
        </w:rPr>
        <w:t>0</w:t>
      </w:r>
      <w:r w:rsidR="00D40E15" w:rsidRPr="00D40E15">
        <w:rPr>
          <w:rFonts w:ascii="Arial" w:hAnsi="Arial" w:cs="Arial"/>
          <w:sz w:val="22"/>
          <w:szCs w:val="22"/>
        </w:rPr>
        <w:t>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B6247D"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6054" w14:textId="77777777" w:rsidR="00310F50" w:rsidRDefault="00310F50" w:rsidP="00831C42">
      <w:r>
        <w:separator/>
      </w:r>
    </w:p>
  </w:endnote>
  <w:endnote w:type="continuationSeparator" w:id="0">
    <w:p w14:paraId="35C8DCC9" w14:textId="77777777" w:rsidR="00310F50" w:rsidRDefault="00310F50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CF29" w14:textId="77777777" w:rsidR="00310F50" w:rsidRDefault="00310F50" w:rsidP="00831C42">
      <w:r>
        <w:separator/>
      </w:r>
    </w:p>
  </w:footnote>
  <w:footnote w:type="continuationSeparator" w:id="0">
    <w:p w14:paraId="5D5BC082" w14:textId="77777777" w:rsidR="00310F50" w:rsidRDefault="00310F50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06D1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03C0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10F50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2484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EF685B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267711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DCDE92"/>
    <w:rsid w:val="67E9140F"/>
    <w:rsid w:val="6851B579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6EF3F4CD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Coombe Day Nursery</cp:lastModifiedBy>
  <cp:revision>3</cp:revision>
  <cp:lastPrinted>2011-08-21T10:18:00Z</cp:lastPrinted>
  <dcterms:created xsi:type="dcterms:W3CDTF">2025-09-23T10:54:00Z</dcterms:created>
  <dcterms:modified xsi:type="dcterms:W3CDTF">2025-09-23T10:55:00Z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